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1E6B" w14:textId="77777777" w:rsidR="007C167B" w:rsidRDefault="00000000">
      <w:pPr>
        <w:ind w:left="0" w:hanging="2"/>
      </w:pPr>
      <w:r>
        <w:t xml:space="preserve">                                                                           </w:t>
      </w:r>
    </w:p>
    <w:p w14:paraId="70DFFA63" w14:textId="77777777" w:rsidR="007C167B" w:rsidRDefault="00000000">
      <w:pPr>
        <w:ind w:left="0" w:hanging="2"/>
        <w:jc w:val="center"/>
      </w:pPr>
      <w:r>
        <w:rPr>
          <w:noProof/>
        </w:rPr>
        <w:drawing>
          <wp:inline distT="0" distB="0" distL="0" distR="0" wp14:anchorId="110E140E" wp14:editId="64241B80">
            <wp:extent cx="1432560" cy="1426845"/>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32560" cy="1426845"/>
                    </a:xfrm>
                    <a:prstGeom prst="rect">
                      <a:avLst/>
                    </a:prstGeom>
                    <a:noFill/>
                  </pic:spPr>
                </pic:pic>
              </a:graphicData>
            </a:graphic>
          </wp:inline>
        </w:drawing>
      </w:r>
    </w:p>
    <w:p w14:paraId="5B958A0B" w14:textId="77777777" w:rsidR="007C167B" w:rsidRDefault="007C167B">
      <w:pPr>
        <w:ind w:left="0" w:hanging="2"/>
      </w:pPr>
    </w:p>
    <w:p w14:paraId="12DDBF5C" w14:textId="77777777" w:rsidR="007C167B" w:rsidRDefault="007C167B">
      <w:pPr>
        <w:ind w:left="0" w:hanging="2"/>
        <w:rPr>
          <w:rFonts w:ascii="Times New Roman" w:eastAsia="Times New Roman" w:hAnsi="Times New Roman" w:cs="Times New Roman"/>
        </w:rPr>
      </w:pPr>
    </w:p>
    <w:p w14:paraId="6002ED75" w14:textId="77777777" w:rsidR="007C167B" w:rsidRDefault="007C167B">
      <w:pPr>
        <w:ind w:left="0" w:hanging="2"/>
        <w:jc w:val="center"/>
        <w:rPr>
          <w:rFonts w:ascii="Times New Roman" w:eastAsia="Times New Roman" w:hAnsi="Times New Roman" w:cs="Times New Roman"/>
        </w:rPr>
      </w:pPr>
    </w:p>
    <w:p w14:paraId="6B5C94D1" w14:textId="77777777" w:rsidR="007C167B" w:rsidRDefault="00000000">
      <w:pPr>
        <w:spacing w:line="240" w:lineRule="auto"/>
        <w:ind w:left="2" w:hanging="4"/>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BURSA ULUDAĞ ÜNİVERSİTESİ</w:t>
      </w:r>
    </w:p>
    <w:p w14:paraId="59C604AB" w14:textId="77777777" w:rsidR="007C167B" w:rsidRDefault="00000000">
      <w:pPr>
        <w:spacing w:line="240" w:lineRule="auto"/>
        <w:ind w:left="2" w:hanging="4"/>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ÇEVRE MÜHENDİSLİĞİ BÖLÜMÜ</w:t>
      </w:r>
    </w:p>
    <w:p w14:paraId="1CADFFCC" w14:textId="77777777" w:rsidR="007C167B" w:rsidRDefault="007C167B">
      <w:pPr>
        <w:spacing w:line="360" w:lineRule="auto"/>
        <w:ind w:left="0" w:hanging="2"/>
        <w:jc w:val="center"/>
        <w:rPr>
          <w:rFonts w:ascii="Times New Roman" w:eastAsia="Times New Roman" w:hAnsi="Times New Roman" w:cs="Times New Roman"/>
        </w:rPr>
      </w:pPr>
    </w:p>
    <w:p w14:paraId="5A3AE942" w14:textId="77777777" w:rsidR="007C167B" w:rsidRDefault="007C167B">
      <w:pPr>
        <w:spacing w:line="360" w:lineRule="auto"/>
        <w:ind w:left="0" w:hanging="2"/>
        <w:jc w:val="center"/>
        <w:rPr>
          <w:rFonts w:ascii="Times New Roman" w:eastAsia="Times New Roman" w:hAnsi="Times New Roman" w:cs="Times New Roman"/>
        </w:rPr>
      </w:pPr>
    </w:p>
    <w:p w14:paraId="21137301" w14:textId="08C1E02C" w:rsidR="007C167B" w:rsidRDefault="00000000">
      <w:pPr>
        <w:ind w:left="2" w:hanging="4"/>
        <w:jc w:val="center"/>
        <w:rPr>
          <w:rFonts w:ascii="Times New Roman" w:eastAsia="Times New Roman" w:hAnsi="Times New Roman" w:cs="Times New Roman"/>
          <w:sz w:val="44"/>
          <w:szCs w:val="44"/>
        </w:rPr>
      </w:pPr>
      <w:r>
        <w:rPr>
          <w:rFonts w:ascii="Times New Roman" w:eastAsia="Times New Roman" w:hAnsi="Times New Roman" w:cs="Times New Roman"/>
          <w:b/>
          <w:sz w:val="44"/>
          <w:szCs w:val="44"/>
        </w:rPr>
        <w:t>202</w:t>
      </w:r>
      <w:r w:rsidR="00945F83">
        <w:rPr>
          <w:rFonts w:ascii="Times New Roman" w:eastAsia="Times New Roman" w:hAnsi="Times New Roman" w:cs="Times New Roman"/>
          <w:b/>
          <w:sz w:val="44"/>
          <w:szCs w:val="44"/>
        </w:rPr>
        <w:t>4</w:t>
      </w:r>
      <w:r>
        <w:rPr>
          <w:rFonts w:ascii="Times New Roman" w:eastAsia="Times New Roman" w:hAnsi="Times New Roman" w:cs="Times New Roman"/>
          <w:b/>
          <w:sz w:val="44"/>
          <w:szCs w:val="44"/>
        </w:rPr>
        <w:t>-202</w:t>
      </w:r>
      <w:r w:rsidR="00945F83">
        <w:rPr>
          <w:rFonts w:ascii="Times New Roman" w:eastAsia="Times New Roman" w:hAnsi="Times New Roman" w:cs="Times New Roman"/>
          <w:b/>
          <w:sz w:val="44"/>
          <w:szCs w:val="44"/>
        </w:rPr>
        <w:t>5</w:t>
      </w:r>
    </w:p>
    <w:p w14:paraId="022FA1AB" w14:textId="77777777" w:rsidR="007C167B" w:rsidRDefault="00000000">
      <w:pPr>
        <w:spacing w:after="0" w:line="360" w:lineRule="auto"/>
        <w:ind w:left="2" w:hanging="4"/>
        <w:jc w:val="center"/>
        <w:rPr>
          <w:rFonts w:ascii="Times New Roman" w:eastAsia="Times New Roman" w:hAnsi="Times New Roman" w:cs="Times New Roman"/>
          <w:color w:val="000000"/>
          <w:sz w:val="44"/>
          <w:szCs w:val="44"/>
        </w:rPr>
      </w:pPr>
      <w:r>
        <w:rPr>
          <w:rFonts w:ascii="Times New Roman" w:eastAsia="Times New Roman" w:hAnsi="Times New Roman" w:cs="Times New Roman"/>
          <w:b/>
          <w:sz w:val="44"/>
          <w:szCs w:val="44"/>
        </w:rPr>
        <w:t>EĞİTİM ÖĞRETİM YILI</w:t>
      </w:r>
    </w:p>
    <w:p w14:paraId="7859C85A" w14:textId="77777777" w:rsidR="007C167B" w:rsidRDefault="00000000">
      <w:pPr>
        <w:spacing w:after="0" w:line="360" w:lineRule="auto"/>
        <w:ind w:left="2" w:hanging="4"/>
        <w:jc w:val="center"/>
        <w:rPr>
          <w:rFonts w:ascii="Times New Roman" w:eastAsia="Times New Roman" w:hAnsi="Times New Roman" w:cs="Times New Roman"/>
          <w:color w:val="000000"/>
          <w:sz w:val="44"/>
          <w:szCs w:val="44"/>
        </w:rPr>
      </w:pPr>
      <w:r>
        <w:rPr>
          <w:rFonts w:ascii="Times New Roman" w:eastAsia="Times New Roman" w:hAnsi="Times New Roman" w:cs="Times New Roman"/>
          <w:b/>
          <w:color w:val="000000"/>
          <w:sz w:val="44"/>
          <w:szCs w:val="44"/>
        </w:rPr>
        <w:t xml:space="preserve">İŞVERENLER ANKETİ DEĞERLENDİRME SONUÇLARI </w:t>
      </w:r>
    </w:p>
    <w:p w14:paraId="27681D7C" w14:textId="77777777" w:rsidR="007C167B" w:rsidRDefault="00000000">
      <w:pPr>
        <w:spacing w:after="0" w:line="360" w:lineRule="auto"/>
        <w:ind w:left="2" w:hanging="4"/>
        <w:jc w:val="center"/>
        <w:rPr>
          <w:rFonts w:ascii="Times New Roman" w:eastAsia="Times New Roman" w:hAnsi="Times New Roman" w:cs="Times New Roman"/>
          <w:color w:val="000000"/>
          <w:sz w:val="44"/>
          <w:szCs w:val="44"/>
        </w:rPr>
      </w:pPr>
      <w:r>
        <w:rPr>
          <w:rFonts w:ascii="Times New Roman" w:eastAsia="Times New Roman" w:hAnsi="Times New Roman" w:cs="Times New Roman"/>
          <w:b/>
          <w:color w:val="000000"/>
          <w:sz w:val="44"/>
          <w:szCs w:val="44"/>
        </w:rPr>
        <w:t>(G5)</w:t>
      </w:r>
    </w:p>
    <w:p w14:paraId="603FE0F5" w14:textId="77777777" w:rsidR="007C167B" w:rsidRDefault="007C167B">
      <w:pPr>
        <w:spacing w:after="0" w:line="360" w:lineRule="auto"/>
        <w:ind w:left="2" w:hanging="4"/>
        <w:jc w:val="center"/>
        <w:rPr>
          <w:rFonts w:ascii="Times New Roman" w:eastAsia="Times New Roman" w:hAnsi="Times New Roman" w:cs="Times New Roman"/>
          <w:color w:val="000000"/>
          <w:sz w:val="36"/>
          <w:szCs w:val="36"/>
        </w:rPr>
      </w:pPr>
    </w:p>
    <w:p w14:paraId="0DA5F8B7" w14:textId="77777777" w:rsidR="007C167B" w:rsidRDefault="007C167B">
      <w:pPr>
        <w:spacing w:after="0" w:line="360" w:lineRule="auto"/>
        <w:ind w:left="2" w:hanging="4"/>
        <w:jc w:val="center"/>
        <w:rPr>
          <w:rFonts w:ascii="Times New Roman" w:eastAsia="Times New Roman" w:hAnsi="Times New Roman" w:cs="Times New Roman"/>
          <w:color w:val="000000"/>
          <w:sz w:val="36"/>
          <w:szCs w:val="36"/>
        </w:rPr>
      </w:pPr>
    </w:p>
    <w:p w14:paraId="33433290" w14:textId="77777777" w:rsidR="007C167B" w:rsidRDefault="007C167B">
      <w:pPr>
        <w:spacing w:after="0" w:line="360" w:lineRule="auto"/>
        <w:ind w:left="1" w:hanging="3"/>
        <w:jc w:val="center"/>
        <w:rPr>
          <w:rFonts w:ascii="Times New Roman" w:eastAsia="Times New Roman" w:hAnsi="Times New Roman" w:cs="Times New Roman"/>
          <w:color w:val="000000"/>
          <w:sz w:val="28"/>
          <w:szCs w:val="28"/>
        </w:rPr>
      </w:pPr>
    </w:p>
    <w:p w14:paraId="33F78CFD" w14:textId="77777777" w:rsidR="007C167B" w:rsidRDefault="00000000">
      <w:pPr>
        <w:spacing w:after="0" w:line="36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(EĞİTİM AMAÇLARININ DEĞERLENDİRİLMESİ)</w:t>
      </w:r>
    </w:p>
    <w:p w14:paraId="3AE8951C" w14:textId="77777777" w:rsidR="007C167B" w:rsidRDefault="007C167B">
      <w:pPr>
        <w:spacing w:after="0" w:line="360" w:lineRule="auto"/>
        <w:ind w:left="0" w:hanging="2"/>
        <w:jc w:val="both"/>
        <w:rPr>
          <w:rFonts w:ascii="Times New Roman" w:eastAsia="Times New Roman" w:hAnsi="Times New Roman" w:cs="Times New Roman"/>
          <w:color w:val="000000"/>
          <w:sz w:val="24"/>
          <w:szCs w:val="24"/>
        </w:rPr>
      </w:pPr>
    </w:p>
    <w:p w14:paraId="07AD2CCA" w14:textId="64130135" w:rsidR="007C167B" w:rsidRDefault="00000000">
      <w:pP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202</w:t>
      </w:r>
      <w:r w:rsidR="00BD6472">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-202</w:t>
      </w:r>
      <w:r w:rsidR="00BD647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işverenler anketlerin değerlendirilmesine ait rapor </w:t>
      </w:r>
      <w:r w:rsidR="00BD6472">
        <w:rPr>
          <w:rFonts w:ascii="Times New Roman" w:eastAsia="Times New Roman" w:hAnsi="Times New Roman" w:cs="Times New Roman"/>
          <w:sz w:val="24"/>
          <w:szCs w:val="24"/>
        </w:rPr>
        <w:t xml:space="preserve">Ağustos </w:t>
      </w:r>
      <w:r>
        <w:rPr>
          <w:rFonts w:ascii="Times New Roman" w:eastAsia="Times New Roman" w:hAnsi="Times New Roman" w:cs="Times New Roman"/>
          <w:sz w:val="24"/>
          <w:szCs w:val="24"/>
        </w:rPr>
        <w:t>202</w:t>
      </w:r>
      <w:r w:rsidR="00BD647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’te </w:t>
      </w:r>
      <w:r>
        <w:rPr>
          <w:rFonts w:ascii="Times New Roman" w:eastAsia="Times New Roman" w:hAnsi="Times New Roman" w:cs="Times New Roman"/>
          <w:color w:val="000000"/>
          <w:sz w:val="24"/>
          <w:szCs w:val="24"/>
        </w:rPr>
        <w:t xml:space="preserve">hazırlanmıştır. Bu rapor kapsamında </w:t>
      </w:r>
      <w:r w:rsidR="00BD6472">
        <w:rPr>
          <w:rFonts w:ascii="Times New Roman" w:eastAsia="Times New Roman" w:hAnsi="Times New Roman" w:cs="Times New Roman"/>
          <w:sz w:val="24"/>
          <w:szCs w:val="24"/>
        </w:rPr>
        <w:t xml:space="preserve">6 </w:t>
      </w:r>
      <w:r w:rsidR="00BD6472">
        <w:rPr>
          <w:rFonts w:ascii="Times New Roman" w:eastAsia="Times New Roman" w:hAnsi="Times New Roman" w:cs="Times New Roman"/>
          <w:color w:val="000000"/>
          <w:sz w:val="24"/>
          <w:szCs w:val="24"/>
        </w:rPr>
        <w:t>adet</w:t>
      </w:r>
      <w:r>
        <w:rPr>
          <w:rFonts w:ascii="Times New Roman" w:eastAsia="Times New Roman" w:hAnsi="Times New Roman" w:cs="Times New Roman"/>
          <w:color w:val="000000"/>
          <w:sz w:val="24"/>
          <w:szCs w:val="24"/>
        </w:rPr>
        <w:t xml:space="preserve"> işverene ulaşılmış olup, elde edilen sonuçlar değerlendirilmiş ve aşağıda sunulmuştur. </w:t>
      </w:r>
    </w:p>
    <w:p w14:paraId="199BFE27" w14:textId="77777777" w:rsidR="007C167B" w:rsidRDefault="007C167B">
      <w:pPr>
        <w:spacing w:after="0" w:line="360" w:lineRule="auto"/>
        <w:ind w:left="0" w:hanging="2"/>
        <w:jc w:val="both"/>
        <w:rPr>
          <w:rFonts w:ascii="Times New Roman" w:eastAsia="Times New Roman" w:hAnsi="Times New Roman" w:cs="Times New Roman"/>
          <w:color w:val="000000"/>
          <w:sz w:val="24"/>
          <w:szCs w:val="24"/>
        </w:rPr>
      </w:pPr>
    </w:p>
    <w:p w14:paraId="1071DD8F" w14:textId="77777777" w:rsidR="007C167B" w:rsidRDefault="00000000">
      <w:pPr>
        <w:numPr>
          <w:ilvl w:val="0"/>
          <w:numId w:val="1"/>
        </w:numPr>
        <w:spacing w:after="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Çevre Mühendisliği Programı Eğitim Amaçlarının Karşılanabilirliğine Yönelik Yapılan Anket Sonuçları </w:t>
      </w:r>
    </w:p>
    <w:p w14:paraId="7B4D840C" w14:textId="77777777" w:rsidR="007C167B" w:rsidRDefault="007C167B">
      <w:pPr>
        <w:spacing w:after="0" w:line="360" w:lineRule="auto"/>
        <w:ind w:left="0" w:hanging="2"/>
        <w:jc w:val="both"/>
        <w:rPr>
          <w:rFonts w:ascii="Times New Roman" w:eastAsia="Times New Roman" w:hAnsi="Times New Roman" w:cs="Times New Roman"/>
          <w:color w:val="000000"/>
          <w:sz w:val="24"/>
          <w:szCs w:val="24"/>
        </w:rPr>
      </w:pPr>
    </w:p>
    <w:p w14:paraId="67CFBD0A" w14:textId="32C473A7" w:rsidR="007C167B" w:rsidRDefault="0000000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Yapılan işveren anketi sonuçlarına göre, program mezunlarının çevre mühendisliği ile ilgili tesis planlaması, projelendirilmesi, inşası ve işletimi alanlarının yanı sıra çevre yönetimi ve çevre ölçüm hizmetleri gibi alanlarda çalışmak üzere kamu kurumlarında veya özel kuruluşlarda iş bulabilir nitelikte olduklarına dair %</w:t>
      </w:r>
      <w:r w:rsidR="00945F83">
        <w:rPr>
          <w:rFonts w:ascii="Times New Roman" w:eastAsia="Times New Roman" w:hAnsi="Times New Roman" w:cs="Times New Roman"/>
          <w:sz w:val="24"/>
          <w:szCs w:val="24"/>
        </w:rPr>
        <w:t>67</w:t>
      </w:r>
      <w:r>
        <w:rPr>
          <w:rFonts w:ascii="Times New Roman" w:eastAsia="Times New Roman" w:hAnsi="Times New Roman" w:cs="Times New Roman"/>
          <w:sz w:val="24"/>
          <w:szCs w:val="24"/>
        </w:rPr>
        <w:t xml:space="preserve"> (</w:t>
      </w:r>
      <w:r w:rsidR="00945F83">
        <w:rPr>
          <w:rFonts w:ascii="Times New Roman" w:eastAsia="Times New Roman" w:hAnsi="Times New Roman" w:cs="Times New Roman"/>
          <w:sz w:val="24"/>
          <w:szCs w:val="24"/>
        </w:rPr>
        <w:t>katılıyorum</w:t>
      </w:r>
      <w:r>
        <w:rPr>
          <w:rFonts w:ascii="Times New Roman" w:eastAsia="Times New Roman" w:hAnsi="Times New Roman" w:cs="Times New Roman"/>
          <w:sz w:val="24"/>
          <w:szCs w:val="24"/>
        </w:rPr>
        <w:t>) şeklinde fikir belirtmiştir. İşverenlerin %</w:t>
      </w:r>
      <w:r w:rsidR="00945F83">
        <w:rPr>
          <w:rFonts w:ascii="Times New Roman" w:eastAsia="Times New Roman" w:hAnsi="Times New Roman" w:cs="Times New Roman"/>
          <w:sz w:val="24"/>
          <w:szCs w:val="24"/>
        </w:rPr>
        <w:t>33’ünün</w:t>
      </w:r>
      <w:r>
        <w:rPr>
          <w:rFonts w:ascii="Times New Roman" w:eastAsia="Times New Roman" w:hAnsi="Times New Roman" w:cs="Times New Roman"/>
          <w:sz w:val="24"/>
          <w:szCs w:val="24"/>
        </w:rPr>
        <w:t xml:space="preserve"> </w:t>
      </w:r>
      <w:r w:rsidR="00945F83">
        <w:rPr>
          <w:rFonts w:ascii="Times New Roman" w:eastAsia="Times New Roman" w:hAnsi="Times New Roman" w:cs="Times New Roman"/>
          <w:sz w:val="24"/>
          <w:szCs w:val="24"/>
        </w:rPr>
        <w:t xml:space="preserve">kısmen katılıyorum </w:t>
      </w:r>
      <w:r>
        <w:rPr>
          <w:rFonts w:ascii="Times New Roman" w:eastAsia="Times New Roman" w:hAnsi="Times New Roman" w:cs="Times New Roman"/>
          <w:sz w:val="24"/>
          <w:szCs w:val="24"/>
        </w:rPr>
        <w:t xml:space="preserve">yönünde fikir beyan ettikleri görülmüştür (Şekil 1). Bu sonuçlar, mezunlarımızın lisans eğitimi sırasında aldıkları eğitim sonucunda belirtilen alanlarda iş bulabilir nitelikte olduklarını göstermiştir.  </w:t>
      </w:r>
    </w:p>
    <w:p w14:paraId="27940C11" w14:textId="705847BF" w:rsidR="007C167B" w:rsidRDefault="00BB24EB">
      <w:pPr>
        <w:spacing w:line="360" w:lineRule="auto"/>
        <w:ind w:left="0" w:hanging="2"/>
        <w:jc w:val="center"/>
      </w:pPr>
      <w:r>
        <w:rPr>
          <w:noProof/>
        </w:rPr>
        <w:drawing>
          <wp:inline distT="0" distB="0" distL="0" distR="0" wp14:anchorId="05C56473" wp14:editId="00AB3F36">
            <wp:extent cx="4572000" cy="2743200"/>
            <wp:effectExtent l="0" t="0" r="12700" b="12700"/>
            <wp:docPr id="1604840557" name="Grafik 1">
              <a:extLst xmlns:a="http://schemas.openxmlformats.org/drawingml/2006/main">
                <a:ext uri="{FF2B5EF4-FFF2-40B4-BE49-F238E27FC236}">
                  <a16:creationId xmlns:a16="http://schemas.microsoft.com/office/drawing/2014/main" id="{EFC57221-E6C1-66EE-B365-49A6732A4B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9F9D12" w14:textId="77777777" w:rsidR="007C167B" w:rsidRDefault="0000000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Şekil 1.</w:t>
      </w:r>
      <w:r>
        <w:rPr>
          <w:rFonts w:ascii="Times New Roman" w:eastAsia="Times New Roman" w:hAnsi="Times New Roman" w:cs="Times New Roman"/>
          <w:sz w:val="24"/>
          <w:szCs w:val="24"/>
        </w:rPr>
        <w:t xml:space="preserve">  Eğitim amacı için işveren anketi sonuçları (Eğitim Amacı 1)</w:t>
      </w:r>
    </w:p>
    <w:p w14:paraId="0759C4E3" w14:textId="12B81D4E" w:rsidR="007C167B"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Yapılan işveren anketi sonuçlarına göre, program mezunlarının lisansüstü eğitim programlarına katılabilir, akademik ve mesleki kariyer yapabilir nitelikte olduklarına dair fikir beyan edenlerin oranının %</w:t>
      </w:r>
      <w:r w:rsidR="00945F83">
        <w:rPr>
          <w:rFonts w:ascii="Times New Roman" w:eastAsia="Times New Roman" w:hAnsi="Times New Roman" w:cs="Times New Roman"/>
          <w:sz w:val="24"/>
          <w:szCs w:val="24"/>
        </w:rPr>
        <w:t>67</w:t>
      </w:r>
      <w:r>
        <w:rPr>
          <w:rFonts w:ascii="Times New Roman" w:eastAsia="Times New Roman" w:hAnsi="Times New Roman" w:cs="Times New Roman"/>
          <w:sz w:val="24"/>
          <w:szCs w:val="24"/>
        </w:rPr>
        <w:t xml:space="preserve"> (ka</w:t>
      </w:r>
      <w:r w:rsidR="00945F83">
        <w:rPr>
          <w:rFonts w:ascii="Times New Roman" w:eastAsia="Times New Roman" w:hAnsi="Times New Roman" w:cs="Times New Roman"/>
          <w:sz w:val="24"/>
          <w:szCs w:val="24"/>
        </w:rPr>
        <w:t>tılıyorum</w:t>
      </w:r>
      <w:r>
        <w:rPr>
          <w:rFonts w:ascii="Times New Roman" w:eastAsia="Times New Roman" w:hAnsi="Times New Roman" w:cs="Times New Roman"/>
          <w:sz w:val="24"/>
          <w:szCs w:val="24"/>
        </w:rPr>
        <w:t>) olduğu görülmüştür (Şekil 2). İşverenlerin %</w:t>
      </w:r>
      <w:r w:rsidR="00945F83">
        <w:rPr>
          <w:rFonts w:ascii="Times New Roman" w:eastAsia="Times New Roman" w:hAnsi="Times New Roman" w:cs="Times New Roman"/>
          <w:sz w:val="24"/>
          <w:szCs w:val="24"/>
        </w:rPr>
        <w:t>16</w:t>
      </w:r>
      <w:r>
        <w:rPr>
          <w:rFonts w:ascii="Times New Roman" w:eastAsia="Times New Roman" w:hAnsi="Times New Roman" w:cs="Times New Roman"/>
          <w:sz w:val="24"/>
          <w:szCs w:val="24"/>
        </w:rPr>
        <w:t>’</w:t>
      </w:r>
      <w:r w:rsidR="00945F83">
        <w:rPr>
          <w:rFonts w:ascii="Times New Roman" w:eastAsia="Times New Roman" w:hAnsi="Times New Roman" w:cs="Times New Roman"/>
          <w:sz w:val="24"/>
          <w:szCs w:val="24"/>
        </w:rPr>
        <w:t>sı</w:t>
      </w:r>
      <w:r>
        <w:rPr>
          <w:rFonts w:ascii="Times New Roman" w:eastAsia="Times New Roman" w:hAnsi="Times New Roman" w:cs="Times New Roman"/>
          <w:sz w:val="24"/>
          <w:szCs w:val="24"/>
        </w:rPr>
        <w:t xml:space="preserve"> </w:t>
      </w:r>
      <w:r w:rsidR="00945F83">
        <w:rPr>
          <w:rFonts w:ascii="Times New Roman" w:eastAsia="Times New Roman" w:hAnsi="Times New Roman" w:cs="Times New Roman"/>
          <w:sz w:val="24"/>
          <w:szCs w:val="24"/>
        </w:rPr>
        <w:t xml:space="preserve">kısmen katılıyorum </w:t>
      </w:r>
      <w:r>
        <w:rPr>
          <w:rFonts w:ascii="Times New Roman" w:eastAsia="Times New Roman" w:hAnsi="Times New Roman" w:cs="Times New Roman"/>
          <w:sz w:val="24"/>
          <w:szCs w:val="24"/>
        </w:rPr>
        <w:t>yönünde</w:t>
      </w:r>
      <w:r w:rsidR="00945F83">
        <w:rPr>
          <w:rFonts w:ascii="Times New Roman" w:eastAsia="Times New Roman" w:hAnsi="Times New Roman" w:cs="Times New Roman"/>
          <w:sz w:val="24"/>
          <w:szCs w:val="24"/>
        </w:rPr>
        <w:t>; %17’si fikrim yok olarak</w:t>
      </w:r>
      <w:r>
        <w:rPr>
          <w:rFonts w:ascii="Times New Roman" w:eastAsia="Times New Roman" w:hAnsi="Times New Roman" w:cs="Times New Roman"/>
          <w:sz w:val="24"/>
          <w:szCs w:val="24"/>
        </w:rPr>
        <w:t xml:space="preserve"> fikir beyan etmiştir. Bu sonuçlar, mezunlarımızın lisans eğitimi sırasındaki kazanımları sayesinde akademik ve mesleki kariyer yapabileceklerini çoğunlukla göstermiştir.   </w:t>
      </w:r>
    </w:p>
    <w:p w14:paraId="19E2E9FF" w14:textId="376480D4" w:rsidR="007C167B" w:rsidRDefault="00BB24EB">
      <w:pPr>
        <w:spacing w:after="0" w:line="360" w:lineRule="auto"/>
        <w:ind w:left="0" w:hanging="2"/>
        <w:jc w:val="center"/>
        <w:rPr>
          <w:rFonts w:ascii="Times New Roman" w:eastAsia="Times New Roman" w:hAnsi="Times New Roman" w:cs="Times New Roman"/>
          <w:sz w:val="24"/>
          <w:szCs w:val="24"/>
        </w:rPr>
      </w:pPr>
      <w:r>
        <w:rPr>
          <w:noProof/>
        </w:rPr>
        <w:lastRenderedPageBreak/>
        <w:drawing>
          <wp:inline distT="0" distB="0" distL="0" distR="0" wp14:anchorId="25AF278C" wp14:editId="4B8CFA3A">
            <wp:extent cx="4572000" cy="2743200"/>
            <wp:effectExtent l="0" t="0" r="12700" b="12700"/>
            <wp:docPr id="1504639052" name="Grafik 1">
              <a:extLst xmlns:a="http://schemas.openxmlformats.org/drawingml/2006/main">
                <a:ext uri="{FF2B5EF4-FFF2-40B4-BE49-F238E27FC236}">
                  <a16:creationId xmlns:a16="http://schemas.microsoft.com/office/drawing/2014/main" id="{F2D834E1-1AD8-C1A4-1CDB-20F0C51165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379196" w14:textId="77777777" w:rsidR="007C167B" w:rsidRDefault="0000000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Şekil 2.</w:t>
      </w:r>
      <w:r>
        <w:rPr>
          <w:rFonts w:ascii="Times New Roman" w:eastAsia="Times New Roman" w:hAnsi="Times New Roman" w:cs="Times New Roman"/>
          <w:sz w:val="24"/>
          <w:szCs w:val="24"/>
        </w:rPr>
        <w:t xml:space="preserve">  Eğitim amacı için işveren anketi sonuçları (Eğitim Amacı 2)</w:t>
      </w:r>
    </w:p>
    <w:p w14:paraId="3BD8F8F1" w14:textId="188F5140" w:rsidR="007C167B" w:rsidRPr="00945F83" w:rsidRDefault="00000000">
      <w:pPr>
        <w:spacing w:line="360" w:lineRule="auto"/>
        <w:ind w:left="0" w:hanging="2"/>
        <w:jc w:val="both"/>
        <w:rPr>
          <w:rFonts w:ascii="Times New Roman" w:hAnsi="Times New Roman" w:cs="Times New Roman"/>
          <w:sz w:val="24"/>
          <w:szCs w:val="24"/>
        </w:rPr>
      </w:pPr>
      <w:r>
        <w:rPr>
          <w:rFonts w:ascii="Times New Roman" w:eastAsia="Times New Roman" w:hAnsi="Times New Roman" w:cs="Times New Roman"/>
          <w:sz w:val="24"/>
          <w:szCs w:val="24"/>
        </w:rPr>
        <w:t xml:space="preserve">Yapılan işveren anketi sonuçlarına göre, program </w:t>
      </w:r>
      <w:r w:rsidRPr="00945F83">
        <w:rPr>
          <w:rFonts w:ascii="Times New Roman" w:eastAsia="Times New Roman" w:hAnsi="Times New Roman" w:cs="Times New Roman"/>
          <w:sz w:val="24"/>
          <w:szCs w:val="24"/>
        </w:rPr>
        <w:t xml:space="preserve">mezunlarının çevre mühendisliği konularında </w:t>
      </w:r>
      <w:r w:rsidR="00945F83" w:rsidRPr="00945F83">
        <w:rPr>
          <w:rFonts w:ascii="Times New Roman" w:hAnsi="Times New Roman" w:cs="Times New Roman"/>
          <w:color w:val="000000"/>
          <w:sz w:val="24"/>
          <w:szCs w:val="24"/>
        </w:rPr>
        <w:t xml:space="preserve">yöneticilik yapabilir, girişimci olabilir, istihdam sağlayacak firma </w:t>
      </w:r>
      <w:r w:rsidR="00945F83" w:rsidRPr="00945F83">
        <w:rPr>
          <w:rFonts w:ascii="Times New Roman" w:hAnsi="Times New Roman" w:cs="Times New Roman"/>
          <w:color w:val="000000"/>
          <w:sz w:val="24"/>
          <w:szCs w:val="24"/>
        </w:rPr>
        <w:t xml:space="preserve">kurabilir </w:t>
      </w:r>
      <w:r w:rsidRPr="00945F83">
        <w:rPr>
          <w:rFonts w:ascii="Times New Roman" w:eastAsia="Times New Roman" w:hAnsi="Times New Roman" w:cs="Times New Roman"/>
          <w:sz w:val="24"/>
          <w:szCs w:val="24"/>
        </w:rPr>
        <w:t>nitelikte olduklarına dair fikir beyan edenlerin oranının %</w:t>
      </w:r>
      <w:r w:rsidR="00945F83">
        <w:rPr>
          <w:rFonts w:ascii="Times New Roman" w:eastAsia="Times New Roman" w:hAnsi="Times New Roman" w:cs="Times New Roman"/>
          <w:sz w:val="24"/>
          <w:szCs w:val="24"/>
        </w:rPr>
        <w:t>67</w:t>
      </w:r>
      <w:r w:rsidRPr="00945F83">
        <w:rPr>
          <w:rFonts w:ascii="Times New Roman" w:eastAsia="Times New Roman" w:hAnsi="Times New Roman" w:cs="Times New Roman"/>
          <w:sz w:val="24"/>
          <w:szCs w:val="24"/>
        </w:rPr>
        <w:t xml:space="preserve"> (k</w:t>
      </w:r>
      <w:r w:rsidR="00945F83">
        <w:rPr>
          <w:rFonts w:ascii="Times New Roman" w:eastAsia="Times New Roman" w:hAnsi="Times New Roman" w:cs="Times New Roman"/>
          <w:sz w:val="24"/>
          <w:szCs w:val="24"/>
        </w:rPr>
        <w:t>atılıyorum</w:t>
      </w:r>
      <w:r w:rsidRPr="00945F83">
        <w:rPr>
          <w:rFonts w:ascii="Times New Roman" w:eastAsia="Times New Roman" w:hAnsi="Times New Roman" w:cs="Times New Roman"/>
          <w:sz w:val="24"/>
          <w:szCs w:val="24"/>
        </w:rPr>
        <w:t>) olduğu tespit edilmiştir (Şekil 3). İşverenlerin %</w:t>
      </w:r>
      <w:r w:rsidR="00945F83">
        <w:rPr>
          <w:rFonts w:ascii="Times New Roman" w:eastAsia="Times New Roman" w:hAnsi="Times New Roman" w:cs="Times New Roman"/>
          <w:sz w:val="24"/>
          <w:szCs w:val="24"/>
        </w:rPr>
        <w:t>33</w:t>
      </w:r>
      <w:r w:rsidRPr="00945F83">
        <w:rPr>
          <w:rFonts w:ascii="Times New Roman" w:eastAsia="Times New Roman" w:hAnsi="Times New Roman" w:cs="Times New Roman"/>
          <w:sz w:val="24"/>
          <w:szCs w:val="24"/>
        </w:rPr>
        <w:t>’</w:t>
      </w:r>
      <w:r w:rsidR="00945F83">
        <w:rPr>
          <w:rFonts w:ascii="Times New Roman" w:eastAsia="Times New Roman" w:hAnsi="Times New Roman" w:cs="Times New Roman"/>
          <w:sz w:val="24"/>
          <w:szCs w:val="24"/>
        </w:rPr>
        <w:t>nün</w:t>
      </w:r>
      <w:r w:rsidRPr="00945F83">
        <w:rPr>
          <w:rFonts w:ascii="Times New Roman" w:eastAsia="Times New Roman" w:hAnsi="Times New Roman" w:cs="Times New Roman"/>
          <w:sz w:val="24"/>
          <w:szCs w:val="24"/>
        </w:rPr>
        <w:t xml:space="preserve"> </w:t>
      </w:r>
      <w:r w:rsidR="00945F83">
        <w:rPr>
          <w:rFonts w:ascii="Times New Roman" w:eastAsia="Times New Roman" w:hAnsi="Times New Roman" w:cs="Times New Roman"/>
          <w:sz w:val="24"/>
          <w:szCs w:val="24"/>
        </w:rPr>
        <w:t xml:space="preserve">kısmen katılıyorum </w:t>
      </w:r>
      <w:r w:rsidRPr="00945F83">
        <w:rPr>
          <w:rFonts w:ascii="Times New Roman" w:eastAsia="Times New Roman" w:hAnsi="Times New Roman" w:cs="Times New Roman"/>
          <w:sz w:val="24"/>
          <w:szCs w:val="24"/>
        </w:rPr>
        <w:t xml:space="preserve">yönünde fikir beyan ettikleri görülmüştür. Bu sonuçlara göre bu eğitim amacına </w:t>
      </w:r>
      <w:r w:rsidR="00945F83">
        <w:rPr>
          <w:rFonts w:ascii="Times New Roman" w:eastAsia="Times New Roman" w:hAnsi="Times New Roman" w:cs="Times New Roman"/>
          <w:sz w:val="24"/>
          <w:szCs w:val="24"/>
        </w:rPr>
        <w:t>ulaştığını göstermektedir.</w:t>
      </w:r>
    </w:p>
    <w:p w14:paraId="0DD2FA0A" w14:textId="2D512162" w:rsidR="007C167B" w:rsidRDefault="00BB24EB">
      <w:pPr>
        <w:spacing w:line="360" w:lineRule="auto"/>
        <w:ind w:left="0" w:hanging="2"/>
        <w:jc w:val="center"/>
      </w:pPr>
      <w:r>
        <w:rPr>
          <w:noProof/>
        </w:rPr>
        <w:drawing>
          <wp:inline distT="0" distB="0" distL="0" distR="0" wp14:anchorId="1C7A8279" wp14:editId="22EC1594">
            <wp:extent cx="4572000" cy="2743200"/>
            <wp:effectExtent l="0" t="0" r="12700" b="12700"/>
            <wp:docPr id="1155726893" name="Grafik 1">
              <a:extLst xmlns:a="http://schemas.openxmlformats.org/drawingml/2006/main">
                <a:ext uri="{FF2B5EF4-FFF2-40B4-BE49-F238E27FC236}">
                  <a16:creationId xmlns:a16="http://schemas.microsoft.com/office/drawing/2014/main" id="{A79FC3A6-056E-A6FF-5DF2-5D415A20BD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CF05DB" w14:textId="77777777" w:rsidR="007C167B" w:rsidRDefault="00000000">
      <w:pPr>
        <w:spacing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Şekil 3.</w:t>
      </w:r>
      <w:r>
        <w:rPr>
          <w:rFonts w:ascii="Times New Roman" w:eastAsia="Times New Roman" w:hAnsi="Times New Roman" w:cs="Times New Roman"/>
          <w:sz w:val="24"/>
          <w:szCs w:val="24"/>
        </w:rPr>
        <w:t xml:space="preserve">  Eğitim amacı işveren anketi sonuçları (Eğitim Amacı 3)</w:t>
      </w:r>
    </w:p>
    <w:p w14:paraId="2E20938D" w14:textId="77777777" w:rsidR="007C167B" w:rsidRDefault="007C167B">
      <w:pPr>
        <w:spacing w:after="0" w:line="360" w:lineRule="auto"/>
        <w:ind w:left="0" w:hanging="2"/>
        <w:jc w:val="both"/>
        <w:rPr>
          <w:rFonts w:ascii="Times New Roman" w:eastAsia="Times New Roman" w:hAnsi="Times New Roman" w:cs="Times New Roman"/>
          <w:sz w:val="24"/>
          <w:szCs w:val="24"/>
        </w:rPr>
      </w:pPr>
    </w:p>
    <w:p w14:paraId="32C95EC4" w14:textId="77777777" w:rsidR="007C167B" w:rsidRDefault="007C167B">
      <w:pPr>
        <w:spacing w:after="0" w:line="360" w:lineRule="auto"/>
        <w:ind w:left="0" w:hanging="2"/>
        <w:jc w:val="both"/>
        <w:rPr>
          <w:rFonts w:ascii="Times New Roman" w:eastAsia="Times New Roman" w:hAnsi="Times New Roman" w:cs="Times New Roman"/>
          <w:sz w:val="24"/>
          <w:szCs w:val="24"/>
        </w:rPr>
      </w:pPr>
    </w:p>
    <w:p w14:paraId="7245572C" w14:textId="77777777" w:rsidR="007C167B"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Sonuçlar ve Öneriler</w:t>
      </w:r>
    </w:p>
    <w:p w14:paraId="692E283F" w14:textId="77777777" w:rsidR="007C167B" w:rsidRDefault="007C167B">
      <w:pPr>
        <w:spacing w:after="0" w:line="360" w:lineRule="auto"/>
        <w:ind w:left="0" w:hanging="2"/>
        <w:jc w:val="both"/>
      </w:pPr>
    </w:p>
    <w:p w14:paraId="2ACADD11" w14:textId="47FD04F6" w:rsidR="007C167B" w:rsidRDefault="0000000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İşveren anketinde yer alan eğitim amaçlarının karşılanabilirliğine yönelik değerlendirmeler incelendiğinde, eğitim amacı 1</w:t>
      </w:r>
      <w:r w:rsidR="00945F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w:t>
      </w:r>
      <w:r w:rsidR="00945F83">
        <w:rPr>
          <w:rFonts w:ascii="Times New Roman" w:eastAsia="Times New Roman" w:hAnsi="Times New Roman" w:cs="Times New Roman"/>
          <w:sz w:val="24"/>
          <w:szCs w:val="24"/>
        </w:rPr>
        <w:t xml:space="preserve"> ve 3</w:t>
      </w:r>
      <w:r>
        <w:rPr>
          <w:rFonts w:ascii="Times New Roman" w:eastAsia="Times New Roman" w:hAnsi="Times New Roman" w:cs="Times New Roman"/>
          <w:sz w:val="24"/>
          <w:szCs w:val="24"/>
        </w:rPr>
        <w:t>’</w:t>
      </w:r>
      <w:r w:rsidR="00945F83">
        <w:rPr>
          <w:rFonts w:ascii="Times New Roman" w:eastAsia="Times New Roman" w:hAnsi="Times New Roman" w:cs="Times New Roman"/>
          <w:sz w:val="24"/>
          <w:szCs w:val="24"/>
        </w:rPr>
        <w:t>ü</w:t>
      </w:r>
      <w:r>
        <w:rPr>
          <w:rFonts w:ascii="Times New Roman" w:eastAsia="Times New Roman" w:hAnsi="Times New Roman" w:cs="Times New Roman"/>
          <w:sz w:val="24"/>
          <w:szCs w:val="24"/>
        </w:rPr>
        <w:t>n karşılandığı görülmüştür. En yüksek kazanımın, %</w:t>
      </w:r>
      <w:r w:rsidR="00945F83">
        <w:rPr>
          <w:rFonts w:ascii="Times New Roman" w:eastAsia="Times New Roman" w:hAnsi="Times New Roman" w:cs="Times New Roman"/>
          <w:sz w:val="24"/>
          <w:szCs w:val="24"/>
        </w:rPr>
        <w:t>67</w:t>
      </w:r>
      <w:r>
        <w:rPr>
          <w:rFonts w:ascii="Times New Roman" w:eastAsia="Times New Roman" w:hAnsi="Times New Roman" w:cs="Times New Roman"/>
          <w:sz w:val="24"/>
          <w:szCs w:val="24"/>
        </w:rPr>
        <w:t xml:space="preserve"> ile </w:t>
      </w:r>
      <w:r w:rsidR="00945F83">
        <w:rPr>
          <w:rFonts w:ascii="Times New Roman" w:eastAsia="Times New Roman" w:hAnsi="Times New Roman" w:cs="Times New Roman"/>
          <w:sz w:val="24"/>
          <w:szCs w:val="24"/>
        </w:rPr>
        <w:t xml:space="preserve">her üç </w:t>
      </w:r>
      <w:r>
        <w:rPr>
          <w:rFonts w:ascii="Times New Roman" w:eastAsia="Times New Roman" w:hAnsi="Times New Roman" w:cs="Times New Roman"/>
          <w:sz w:val="24"/>
          <w:szCs w:val="24"/>
        </w:rPr>
        <w:t>program</w:t>
      </w:r>
      <w:r w:rsidR="00945F83">
        <w:rPr>
          <w:rFonts w:ascii="Times New Roman" w:eastAsia="Times New Roman" w:hAnsi="Times New Roman" w:cs="Times New Roman"/>
          <w:sz w:val="24"/>
          <w:szCs w:val="24"/>
        </w:rPr>
        <w:t xml:space="preserve"> amacında da program</w:t>
      </w:r>
      <w:r>
        <w:rPr>
          <w:rFonts w:ascii="Times New Roman" w:eastAsia="Times New Roman" w:hAnsi="Times New Roman" w:cs="Times New Roman"/>
          <w:sz w:val="24"/>
          <w:szCs w:val="24"/>
        </w:rPr>
        <w:t xml:space="preserve"> mezunlarının çevre mühendisliği ile ilgili tesis planlaması, projelendirilmesi, inşası ve işletimi alanlarının yanı sıra çevre yönetimi ve çevre ölçüm hizmetleri gibi alanlarda çalışmak üzere kamu kurumlarında veya özel kuruluşlarda iş bulabilir nitelikte oldukları</w:t>
      </w:r>
      <w:r w:rsidR="00945F83">
        <w:rPr>
          <w:rFonts w:ascii="Times New Roman" w:eastAsia="Times New Roman" w:hAnsi="Times New Roman" w:cs="Times New Roman"/>
          <w:sz w:val="24"/>
          <w:szCs w:val="24"/>
        </w:rPr>
        <w:t xml:space="preserve">, </w:t>
      </w:r>
      <w:r w:rsidR="00945F83">
        <w:rPr>
          <w:rFonts w:ascii="Times New Roman" w:eastAsia="Times New Roman" w:hAnsi="Times New Roman" w:cs="Times New Roman"/>
          <w:sz w:val="24"/>
          <w:szCs w:val="24"/>
        </w:rPr>
        <w:t>program mezunlarının lisansüstü eğitim programlarına katılabilir, akademik ve mesleki kariyer yapabilir nitelikte oldukları</w:t>
      </w:r>
      <w:r w:rsidR="00945F83">
        <w:rPr>
          <w:rFonts w:ascii="Times New Roman" w:eastAsia="Times New Roman" w:hAnsi="Times New Roman" w:cs="Times New Roman"/>
          <w:sz w:val="24"/>
          <w:szCs w:val="24"/>
        </w:rPr>
        <w:t xml:space="preserve"> ve </w:t>
      </w:r>
      <w:r w:rsidR="00945F83" w:rsidRPr="00945F83">
        <w:rPr>
          <w:rFonts w:ascii="Times New Roman" w:eastAsia="Times New Roman" w:hAnsi="Times New Roman" w:cs="Times New Roman"/>
          <w:sz w:val="24"/>
          <w:szCs w:val="24"/>
        </w:rPr>
        <w:t xml:space="preserve">çevre mühendisliği konularında </w:t>
      </w:r>
      <w:r w:rsidR="00945F83" w:rsidRPr="00945F83">
        <w:rPr>
          <w:rFonts w:ascii="Times New Roman" w:hAnsi="Times New Roman" w:cs="Times New Roman"/>
          <w:color w:val="000000"/>
          <w:sz w:val="24"/>
          <w:szCs w:val="24"/>
        </w:rPr>
        <w:t xml:space="preserve">yöneticilik yapabilir, girişimci olabilir, istihdam sağlayacak firma kurabilir </w:t>
      </w:r>
      <w:r w:rsidR="00945F83" w:rsidRPr="00945F83">
        <w:rPr>
          <w:rFonts w:ascii="Times New Roman" w:eastAsia="Times New Roman" w:hAnsi="Times New Roman" w:cs="Times New Roman"/>
          <w:sz w:val="24"/>
          <w:szCs w:val="24"/>
        </w:rPr>
        <w:t>nitelikte oldukları</w:t>
      </w:r>
      <w:r w:rsidR="00945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konusunda olduğu görülmüştür. Ancak 202</w:t>
      </w:r>
      <w:r w:rsidR="00945F83">
        <w:rPr>
          <w:rFonts w:ascii="Times New Roman" w:eastAsia="Times New Roman" w:hAnsi="Times New Roman" w:cs="Times New Roman"/>
          <w:sz w:val="24"/>
          <w:szCs w:val="24"/>
        </w:rPr>
        <w:t>2</w:t>
      </w:r>
      <w:r>
        <w:rPr>
          <w:rFonts w:ascii="Times New Roman" w:eastAsia="Times New Roman" w:hAnsi="Times New Roman" w:cs="Times New Roman"/>
          <w:sz w:val="24"/>
          <w:szCs w:val="24"/>
        </w:rPr>
        <w:t>-202</w:t>
      </w:r>
      <w:r w:rsidR="00945F83">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ve 202</w:t>
      </w:r>
      <w:r w:rsidR="00945F83">
        <w:rPr>
          <w:rFonts w:ascii="Times New Roman" w:eastAsia="Times New Roman" w:hAnsi="Times New Roman" w:cs="Times New Roman"/>
          <w:sz w:val="24"/>
          <w:szCs w:val="24"/>
        </w:rPr>
        <w:t>3</w:t>
      </w:r>
      <w:r>
        <w:rPr>
          <w:rFonts w:ascii="Times New Roman" w:eastAsia="Times New Roman" w:hAnsi="Times New Roman" w:cs="Times New Roman"/>
          <w:sz w:val="24"/>
          <w:szCs w:val="24"/>
        </w:rPr>
        <w:t>-202</w:t>
      </w:r>
      <w:r w:rsidR="00945F8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yılında yapılan anketlere oranla daha </w:t>
      </w:r>
      <w:r w:rsidR="00945F83">
        <w:rPr>
          <w:rFonts w:ascii="Times New Roman" w:eastAsia="Times New Roman" w:hAnsi="Times New Roman" w:cs="Times New Roman"/>
          <w:sz w:val="24"/>
          <w:szCs w:val="24"/>
        </w:rPr>
        <w:t>düşük</w:t>
      </w:r>
      <w:r>
        <w:rPr>
          <w:rFonts w:ascii="Times New Roman" w:eastAsia="Times New Roman" w:hAnsi="Times New Roman" w:cs="Times New Roman"/>
          <w:sz w:val="24"/>
          <w:szCs w:val="24"/>
        </w:rPr>
        <w:t xml:space="preserve"> düzeyde olduğu görülmüştür. Bu eğitim amacının gerçekleşmediği ya da sağlanamadığı kanaatine varmak için henüz bu süre yeterli olmamakla birlikte ilerleyen yıllarda bu amaç üzerine yüksek düzeylerde olumlu sonuçlar elde edilmesi umut edilmektedir. </w:t>
      </w:r>
    </w:p>
    <w:p w14:paraId="438FA965" w14:textId="3EABC22F" w:rsidR="007C167B" w:rsidRDefault="00000000">
      <w:pPr>
        <w:spacing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Bölümümüzde eğitim programlarında yer alan tüm derslerin günümüzdeki gelişmeler ve olası ihtiyaçları karşılamak için güncel olması ve çağa paralel çözümler sunabilecek nitelikte olması için çalışılmakta </w:t>
      </w:r>
      <w:r w:rsidR="00945F83">
        <w:rPr>
          <w:rFonts w:ascii="Times New Roman" w:eastAsia="Times New Roman" w:hAnsi="Times New Roman" w:cs="Times New Roman"/>
          <w:sz w:val="24"/>
          <w:szCs w:val="24"/>
        </w:rPr>
        <w:t>ve yüksek</w:t>
      </w:r>
      <w:r>
        <w:rPr>
          <w:rFonts w:ascii="Times New Roman" w:eastAsia="Times New Roman" w:hAnsi="Times New Roman" w:cs="Times New Roman"/>
          <w:sz w:val="24"/>
          <w:szCs w:val="24"/>
        </w:rPr>
        <w:t xml:space="preserve"> kazanımlar sağlayarak bu sonuçların arttırılabileceği düşünülmektedir. </w:t>
      </w:r>
    </w:p>
    <w:p w14:paraId="796267D2" w14:textId="77777777" w:rsidR="007C167B" w:rsidRDefault="007C167B">
      <w:pPr>
        <w:spacing w:line="360" w:lineRule="auto"/>
        <w:ind w:left="0" w:hanging="2"/>
        <w:jc w:val="both"/>
        <w:rPr>
          <w:rFonts w:ascii="Times New Roman" w:eastAsia="Times New Roman" w:hAnsi="Times New Roman" w:cs="Times New Roman"/>
          <w:sz w:val="24"/>
          <w:szCs w:val="24"/>
        </w:rPr>
      </w:pPr>
    </w:p>
    <w:p w14:paraId="4F35E537" w14:textId="77777777" w:rsidR="007C167B" w:rsidRDefault="007C167B">
      <w:pPr>
        <w:spacing w:after="0" w:line="360" w:lineRule="auto"/>
        <w:ind w:left="0" w:hanging="2"/>
        <w:jc w:val="both"/>
      </w:pPr>
    </w:p>
    <w:p w14:paraId="61A74778" w14:textId="77777777" w:rsidR="007C167B" w:rsidRDefault="007C167B">
      <w:pPr>
        <w:spacing w:after="0" w:line="360" w:lineRule="auto"/>
        <w:ind w:left="0" w:hanging="2"/>
        <w:jc w:val="both"/>
      </w:pPr>
    </w:p>
    <w:p w14:paraId="696DB449" w14:textId="77777777" w:rsidR="007C167B" w:rsidRDefault="007C167B">
      <w:pPr>
        <w:spacing w:after="0" w:line="360" w:lineRule="auto"/>
        <w:ind w:left="0" w:hanging="2"/>
        <w:jc w:val="both"/>
      </w:pPr>
    </w:p>
    <w:p w14:paraId="30AA51BA" w14:textId="77777777" w:rsidR="007C167B" w:rsidRDefault="007C167B">
      <w:pPr>
        <w:spacing w:after="0" w:line="360" w:lineRule="auto"/>
        <w:ind w:left="0" w:hanging="2"/>
        <w:jc w:val="both"/>
        <w:rPr>
          <w:rFonts w:ascii="Times New Roman" w:eastAsia="Times New Roman" w:hAnsi="Times New Roman" w:cs="Times New Roman"/>
          <w:color w:val="000000"/>
          <w:sz w:val="24"/>
          <w:szCs w:val="24"/>
        </w:rPr>
      </w:pPr>
    </w:p>
    <w:sectPr w:rsidR="007C167B">
      <w:pgSz w:w="12240" w:h="15840"/>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E94C" w14:textId="77777777" w:rsidR="006F5796" w:rsidRDefault="006F5796">
      <w:pPr>
        <w:spacing w:line="240" w:lineRule="auto"/>
        <w:ind w:left="0" w:hanging="2"/>
      </w:pPr>
      <w:r>
        <w:separator/>
      </w:r>
    </w:p>
  </w:endnote>
  <w:endnote w:type="continuationSeparator" w:id="0">
    <w:p w14:paraId="4BF3F6B6" w14:textId="77777777" w:rsidR="006F5796" w:rsidRDefault="006F57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default"/>
    <w:sig w:usb0="00000003" w:usb1="288F0000" w:usb2="00000006" w:usb3="00000000" w:csb0="00040001" w:csb1="00000000"/>
  </w:font>
  <w:font w:name="Cambria">
    <w:panose1 w:val="02040503050406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EF68" w14:textId="77777777" w:rsidR="006F5796" w:rsidRDefault="006F5796">
      <w:pPr>
        <w:spacing w:after="0"/>
        <w:ind w:left="0" w:hanging="2"/>
      </w:pPr>
      <w:r>
        <w:separator/>
      </w:r>
    </w:p>
  </w:footnote>
  <w:footnote w:type="continuationSeparator" w:id="0">
    <w:p w14:paraId="5B47B122" w14:textId="77777777" w:rsidR="006F5796" w:rsidRDefault="006F5796">
      <w:pPr>
        <w:spacing w:after="0"/>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B75"/>
    <w:multiLevelType w:val="multilevel"/>
    <w:tmpl w:val="0B1A0B75"/>
    <w:lvl w:ilvl="0">
      <w:start w:val="1"/>
      <w:numFmt w:val="decimal"/>
      <w:lvlText w:val="%1."/>
      <w:lvlJc w:val="left"/>
      <w:pPr>
        <w:ind w:left="360" w:hanging="360"/>
      </w:pPr>
      <w:rPr>
        <w:b/>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39323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490"/>
    <w:rsid w:val="0004727C"/>
    <w:rsid w:val="0019299F"/>
    <w:rsid w:val="001E7F13"/>
    <w:rsid w:val="00240CFA"/>
    <w:rsid w:val="00387A99"/>
    <w:rsid w:val="003C4E7E"/>
    <w:rsid w:val="0044406F"/>
    <w:rsid w:val="00556138"/>
    <w:rsid w:val="005A06BF"/>
    <w:rsid w:val="00674ECA"/>
    <w:rsid w:val="006A0E70"/>
    <w:rsid w:val="006F5796"/>
    <w:rsid w:val="007C167B"/>
    <w:rsid w:val="007F0425"/>
    <w:rsid w:val="00882005"/>
    <w:rsid w:val="0090246C"/>
    <w:rsid w:val="00945F83"/>
    <w:rsid w:val="00985490"/>
    <w:rsid w:val="009F6C3E"/>
    <w:rsid w:val="00BB24EB"/>
    <w:rsid w:val="00BD299C"/>
    <w:rsid w:val="00BD6472"/>
    <w:rsid w:val="00C137BA"/>
    <w:rsid w:val="00C80CB2"/>
    <w:rsid w:val="00C86D96"/>
    <w:rsid w:val="00CE3831"/>
    <w:rsid w:val="00D25145"/>
    <w:rsid w:val="00DC2077"/>
    <w:rsid w:val="26082ADC"/>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E335"/>
  <w15:docId w15:val="{79E3EF13-0ECE-6C42-BAF3-21A810D1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rPr>
  </w:style>
  <w:style w:type="paragraph" w:styleId="Balk1">
    <w:name w:val="heading 1"/>
    <w:basedOn w:val="Normal"/>
    <w:next w:val="Normal"/>
    <w:uiPriority w:val="9"/>
    <w:qFormat/>
    <w:pPr>
      <w:keepNext/>
      <w:keepLines/>
      <w:spacing w:before="480" w:after="12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qFormat/>
    <w:pPr>
      <w:spacing w:after="0" w:line="240" w:lineRule="auto"/>
    </w:pPr>
    <w:rPr>
      <w:rFonts w:ascii="Tahoma" w:eastAsia="Times New Roman" w:hAnsi="Tahoma"/>
      <w:sz w:val="16"/>
      <w:szCs w:val="16"/>
    </w:rPr>
  </w:style>
  <w:style w:type="paragraph" w:styleId="GvdeMetni">
    <w:name w:val="Body Text"/>
    <w:basedOn w:val="Normal"/>
    <w:pPr>
      <w:spacing w:after="120" w:line="240" w:lineRule="auto"/>
      <w:jc w:val="both"/>
    </w:pPr>
    <w:rPr>
      <w:rFonts w:ascii="Times New Roman" w:eastAsia="Times New Roman" w:hAnsi="Times New Roman"/>
      <w:sz w:val="24"/>
      <w:szCs w:val="24"/>
    </w:rPr>
  </w:style>
  <w:style w:type="character" w:styleId="AklamaBavurusu">
    <w:name w:val="annotation reference"/>
    <w:qFormat/>
    <w:rPr>
      <w:w w:val="100"/>
      <w:position w:val="-1"/>
      <w:sz w:val="16"/>
      <w:szCs w:val="16"/>
      <w:vertAlign w:val="baseline"/>
      <w:cs w:val="0"/>
    </w:rPr>
  </w:style>
  <w:style w:type="paragraph" w:styleId="AklamaMetni">
    <w:name w:val="annotation text"/>
    <w:basedOn w:val="Normal"/>
    <w:qFormat/>
    <w:rPr>
      <w:sz w:val="20"/>
      <w:szCs w:val="20"/>
    </w:rPr>
  </w:style>
  <w:style w:type="paragraph" w:styleId="AklamaKonusu">
    <w:name w:val="annotation subject"/>
    <w:basedOn w:val="AklamaMetni"/>
    <w:next w:val="AklamaMetni"/>
    <w:qFormat/>
    <w:rPr>
      <w:b/>
      <w:bCs/>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ListeParagraf">
    <w:name w:val="List Paragraph"/>
    <w:basedOn w:val="Normal"/>
    <w:pPr>
      <w:ind w:left="720"/>
      <w:contextualSpacing/>
    </w:pPr>
  </w:style>
  <w:style w:type="character" w:customStyle="1" w:styleId="BalonMetniChar">
    <w:name w:val="Balon Metni Char"/>
    <w:rPr>
      <w:rFonts w:ascii="Tahoma" w:eastAsia="Times New Roman" w:hAnsi="Tahoma" w:cs="Tahoma"/>
      <w:w w:val="100"/>
      <w:position w:val="-1"/>
      <w:sz w:val="16"/>
      <w:szCs w:val="16"/>
      <w:vertAlign w:val="baseline"/>
      <w:cs w:val="0"/>
      <w:lang w:val="tr-TR" w:eastAsia="tr-TR"/>
    </w:rPr>
  </w:style>
  <w:style w:type="paragraph" w:customStyle="1" w:styleId="ekil">
    <w:name w:val="Şekil"/>
    <w:basedOn w:val="Normal"/>
    <w:qFormat/>
    <w:pPr>
      <w:spacing w:before="240" w:after="60" w:line="240" w:lineRule="auto"/>
      <w:outlineLvl w:val="4"/>
    </w:pPr>
    <w:rPr>
      <w:rFonts w:ascii="Times New Roman" w:eastAsia="Times New Roman" w:hAnsi="Times New Roman"/>
      <w:b/>
      <w:bCs/>
      <w:i/>
      <w:iCs/>
      <w:sz w:val="26"/>
      <w:szCs w:val="26"/>
    </w:rPr>
  </w:style>
  <w:style w:type="character" w:customStyle="1" w:styleId="GvdeMetniChar">
    <w:name w:val="Gövde Metni Char"/>
    <w:qFormat/>
    <w:rPr>
      <w:rFonts w:ascii="Times New Roman" w:eastAsia="Times New Roman" w:hAnsi="Times New Roman" w:cs="Times New Roman"/>
      <w:w w:val="100"/>
      <w:position w:val="-1"/>
      <w:sz w:val="24"/>
      <w:szCs w:val="24"/>
      <w:vertAlign w:val="baseline"/>
      <w:cs w:val="0"/>
      <w:lang w:val="tr-TR" w:eastAsia="tr-TR"/>
    </w:rPr>
  </w:style>
  <w:style w:type="paragraph" w:customStyle="1" w:styleId="Default">
    <w:name w:val="Default"/>
    <w:qFormat/>
    <w:pPr>
      <w:suppressAutoHyphens/>
      <w:autoSpaceDE w:val="0"/>
      <w:autoSpaceDN w:val="0"/>
      <w:adjustRightInd w:val="0"/>
      <w:spacing w:after="200" w:line="1" w:lineRule="atLeast"/>
      <w:ind w:leftChars="-1" w:left="-1" w:hangingChars="1" w:hanging="1"/>
      <w:textAlignment w:val="top"/>
      <w:outlineLvl w:val="0"/>
    </w:pPr>
    <w:rPr>
      <w:rFonts w:ascii="Times New Roman" w:eastAsia="Times New Roman" w:hAnsi="Times New Roman"/>
      <w:color w:val="000000"/>
      <w:position w:val="-1"/>
      <w:sz w:val="24"/>
      <w:szCs w:val="24"/>
      <w:lang w:eastAsia="en-US"/>
    </w:rPr>
  </w:style>
  <w:style w:type="paragraph" w:customStyle="1" w:styleId="stbilgi1">
    <w:name w:val="Üstbilgi1"/>
    <w:basedOn w:val="Normal"/>
    <w:qFormat/>
    <w:pPr>
      <w:tabs>
        <w:tab w:val="center" w:pos="4536"/>
        <w:tab w:val="right" w:pos="9072"/>
      </w:tabs>
    </w:pPr>
  </w:style>
  <w:style w:type="character" w:customStyle="1" w:styleId="stbilgiChar">
    <w:name w:val="Üstbilgi Char"/>
    <w:qFormat/>
    <w:rPr>
      <w:w w:val="100"/>
      <w:position w:val="-1"/>
      <w:sz w:val="22"/>
      <w:szCs w:val="22"/>
      <w:vertAlign w:val="baseline"/>
      <w:cs w:val="0"/>
    </w:rPr>
  </w:style>
  <w:style w:type="paragraph" w:customStyle="1" w:styleId="Altbilgi1">
    <w:name w:val="Altbilgi1"/>
    <w:basedOn w:val="Normal"/>
    <w:qFormat/>
    <w:pPr>
      <w:tabs>
        <w:tab w:val="center" w:pos="4536"/>
        <w:tab w:val="right" w:pos="9072"/>
      </w:tabs>
    </w:pPr>
  </w:style>
  <w:style w:type="character" w:customStyle="1" w:styleId="AltbilgiChar">
    <w:name w:val="Altbilgi Char"/>
    <w:qFormat/>
    <w:rPr>
      <w:w w:val="100"/>
      <w:position w:val="-1"/>
      <w:sz w:val="22"/>
      <w:szCs w:val="22"/>
      <w:vertAlign w:val="baseline"/>
      <w:cs w:val="0"/>
    </w:rPr>
  </w:style>
  <w:style w:type="character" w:customStyle="1" w:styleId="AklamaMetniChar">
    <w:name w:val="Açıklama Metni Char"/>
    <w:qFormat/>
    <w:rPr>
      <w:w w:val="100"/>
      <w:position w:val="-1"/>
      <w:vertAlign w:val="baseline"/>
      <w:cs w:val="0"/>
    </w:rPr>
  </w:style>
  <w:style w:type="character" w:customStyle="1" w:styleId="AklamaKonusuChar">
    <w:name w:val="Açıklama Konusu Char"/>
    <w:qFormat/>
    <w:rPr>
      <w:b/>
      <w:bCs/>
      <w:w w:val="100"/>
      <w:position w:val="-1"/>
      <w:vertAlign w:val="baseline"/>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aycaalkaya/Desktop/I&#775;s&#807;veren%20Anketleri%20Deg&#774;erlendirm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Amaçlar!$A$2</c:f>
              <c:strCache>
                <c:ptCount val="1"/>
                <c:pt idx="0">
                  <c:v>EA1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F12-D74D-95AA-2A8FA78839F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F12-D74D-95AA-2A8FA78839F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F12-D74D-95AA-2A8FA78839F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F12-D74D-95AA-2A8FA78839F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Amaçlar!$B$1:$E$1</c:f>
              <c:strCache>
                <c:ptCount val="4"/>
                <c:pt idx="0">
                  <c:v>Katılıyorum</c:v>
                </c:pt>
                <c:pt idx="1">
                  <c:v>Kısmen Katılıyorum</c:v>
                </c:pt>
                <c:pt idx="2">
                  <c:v>Katılmıyorum</c:v>
                </c:pt>
                <c:pt idx="3">
                  <c:v>Fikrim Yok</c:v>
                </c:pt>
              </c:strCache>
            </c:strRef>
          </c:cat>
          <c:val>
            <c:numRef>
              <c:f>Amaçlar!$B$2:$E$2</c:f>
              <c:numCache>
                <c:formatCode>General</c:formatCode>
                <c:ptCount val="4"/>
                <c:pt idx="0">
                  <c:v>4</c:v>
                </c:pt>
                <c:pt idx="1">
                  <c:v>2</c:v>
                </c:pt>
              </c:numCache>
            </c:numRef>
          </c:val>
          <c:extLst>
            <c:ext xmlns:c16="http://schemas.microsoft.com/office/drawing/2014/chart" uri="{C3380CC4-5D6E-409C-BE32-E72D297353CC}">
              <c16:uniqueId val="{00000008-3F12-D74D-95AA-2A8FA78839F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Amaçlar!$H$2</c:f>
              <c:strCache>
                <c:ptCount val="1"/>
                <c:pt idx="0">
                  <c:v>EA2</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10A-6F4E-A30B-80D513A4E1E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10A-6F4E-A30B-80D513A4E1E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10A-6F4E-A30B-80D513A4E1E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10A-6F4E-A30B-80D513A4E1E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Amaçlar!$I$1:$L$1</c:f>
              <c:strCache>
                <c:ptCount val="4"/>
                <c:pt idx="0">
                  <c:v>Katılıyorum</c:v>
                </c:pt>
                <c:pt idx="1">
                  <c:v>Kısmen Katılıyorum</c:v>
                </c:pt>
                <c:pt idx="2">
                  <c:v>Katılmıyorum</c:v>
                </c:pt>
                <c:pt idx="3">
                  <c:v>Fikrim Yok</c:v>
                </c:pt>
              </c:strCache>
            </c:strRef>
          </c:cat>
          <c:val>
            <c:numRef>
              <c:f>Amaçlar!$I$2:$L$2</c:f>
              <c:numCache>
                <c:formatCode>General</c:formatCode>
                <c:ptCount val="4"/>
                <c:pt idx="0">
                  <c:v>4</c:v>
                </c:pt>
                <c:pt idx="1">
                  <c:v>1</c:v>
                </c:pt>
                <c:pt idx="3">
                  <c:v>1</c:v>
                </c:pt>
              </c:numCache>
            </c:numRef>
          </c:val>
          <c:extLst>
            <c:ext xmlns:c16="http://schemas.microsoft.com/office/drawing/2014/chart" uri="{C3380CC4-5D6E-409C-BE32-E72D297353CC}">
              <c16:uniqueId val="{00000008-610A-6F4E-A30B-80D513A4E1E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pieChart>
        <c:varyColors val="1"/>
        <c:ser>
          <c:idx val="0"/>
          <c:order val="0"/>
          <c:tx>
            <c:strRef>
              <c:f>Amaçlar!$O$2</c:f>
              <c:strCache>
                <c:ptCount val="1"/>
                <c:pt idx="0">
                  <c:v>EA3</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F5F-D741-A395-71BE4A90C4E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F5F-D741-A395-71BE4A90C4E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F5F-D741-A395-71BE4A90C4E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F5F-D741-A395-71BE4A90C4E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Amaçlar!$P$1:$S$1</c:f>
              <c:strCache>
                <c:ptCount val="4"/>
                <c:pt idx="0">
                  <c:v>Katılıyorum</c:v>
                </c:pt>
                <c:pt idx="1">
                  <c:v>Kısmen Katılıyorum</c:v>
                </c:pt>
                <c:pt idx="2">
                  <c:v>Katılmıyorum</c:v>
                </c:pt>
                <c:pt idx="3">
                  <c:v>Fikrim Yok</c:v>
                </c:pt>
              </c:strCache>
            </c:strRef>
          </c:cat>
          <c:val>
            <c:numRef>
              <c:f>Amaçlar!$P$2:$S$2</c:f>
              <c:numCache>
                <c:formatCode>General</c:formatCode>
                <c:ptCount val="4"/>
                <c:pt idx="0">
                  <c:v>4</c:v>
                </c:pt>
                <c:pt idx="1">
                  <c:v>2</c:v>
                </c:pt>
              </c:numCache>
            </c:numRef>
          </c:val>
          <c:extLst>
            <c:ext xmlns:c16="http://schemas.microsoft.com/office/drawing/2014/chart" uri="{C3380CC4-5D6E-409C-BE32-E72D297353CC}">
              <c16:uniqueId val="{00000008-5F5F-D741-A395-71BE4A90C4E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mvcbPfcZzdcekmQUIDO07nKXNg==">AMUW2mX/agV8FvoaWWOnEzOzt1yIgAZlM2NPVWM68CDKAtN9AQNqg6q0IHaLKSt+enWugZSAMMnwaX68fE/gRVVcDvUVH03Jvbqp+2K+Bjt04kuf4UjqJ5eBNEYgtsPd2m6dwQW11VoqIu7mg2f6o5X7OThhMyhrh51k8QXIeuxWfUvAtCfD25DjQKCUOdL6xuumJ57MJxqg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uludag</dc:creator>
  <cp:lastModifiedBy>AYÇA ALKAYA</cp:lastModifiedBy>
  <cp:revision>6</cp:revision>
  <dcterms:created xsi:type="dcterms:W3CDTF">2023-12-12T10:47:00Z</dcterms:created>
  <dcterms:modified xsi:type="dcterms:W3CDTF">2025-08-27T12:16:00Z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6A604287E0A74B868E94ED8AB36467EE_12</vt:lpwstr>
  </property>
</Properties>
</file>